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A613E8B" w:rsidR="002E14FB" w:rsidRDefault="00042638" w:rsidP="00910B66">
            <w:pPr>
              <w:spacing w:before="120" w:after="120" w:line="240" w:lineRule="auto"/>
            </w:pPr>
            <w:r>
              <w:t>RIII / S6 – p.2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6B54F80" w:rsidR="002E14FB" w:rsidRPr="00042638" w:rsidRDefault="00042638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42638">
              <w:rPr>
                <w:b/>
                <w:bCs/>
              </w:rPr>
              <w:t xml:space="preserve">PO10 </w:t>
            </w:r>
            <w:r w:rsidR="00247DCB" w:rsidRPr="00042638">
              <w:rPr>
                <w:b/>
                <w:bCs/>
              </w:rPr>
              <w:t xml:space="preserve">Transport niskoemisyjny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E6038BF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A60D1E1" w:rsidR="002E14FB" w:rsidRPr="0075761A" w:rsidRDefault="00247DC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9B6210" w:rsidRPr="0075761A">
              <w:rPr>
                <w:sz w:val="18"/>
                <w:szCs w:val="18"/>
              </w:rPr>
              <w:t>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0A8EAB0" w:rsidR="002E14FB" w:rsidRPr="0075761A" w:rsidRDefault="00247DC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B6210" w:rsidRPr="0075761A">
              <w:rPr>
                <w:sz w:val="18"/>
                <w:szCs w:val="18"/>
              </w:rPr>
              <w:t xml:space="preserve">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8822C9B" w:rsidR="002E14FB" w:rsidRPr="00594534" w:rsidRDefault="002461C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Teams/Moodle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9E63E42" w:rsidR="002E14FB" w:rsidRPr="00EC4C8E" w:rsidRDefault="00DB1B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Matematyka, fizyka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7C9FDC8D" w:rsidR="00250723" w:rsidRPr="00EC4C8E" w:rsidRDefault="00C83F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termodynamiki, podstawy pojęć fizycznych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6D1F936" w:rsidR="002E14FB" w:rsidRPr="00951840" w:rsidRDefault="007211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F3D91">
              <w:rPr>
                <w:sz w:val="18"/>
                <w:szCs w:val="18"/>
              </w:rPr>
              <w:t>Zapoznanie studentów z podstawowymi pojęciami z zakresu ochrony środowiska</w:t>
            </w:r>
          </w:p>
        </w:tc>
      </w:tr>
      <w:tr w:rsidR="005D1FF4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763E966" w:rsidR="005D1FF4" w:rsidRPr="00951840" w:rsidRDefault="005D1FF4" w:rsidP="005D1FF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F3D91">
              <w:rPr>
                <w:sz w:val="18"/>
                <w:szCs w:val="18"/>
              </w:rPr>
              <w:t>Zapoznanie studentów z głównymi zagrożeniami ekologicznymi związanymi z eksploatacją technicznych środków transportu</w:t>
            </w:r>
          </w:p>
        </w:tc>
      </w:tr>
      <w:tr w:rsidR="005D1FF4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9092EF7" w:rsidR="005D1FF4" w:rsidRPr="00951840" w:rsidRDefault="00144E4D" w:rsidP="005D1FF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B12A8">
              <w:rPr>
                <w:sz w:val="18"/>
                <w:szCs w:val="18"/>
              </w:rPr>
              <w:t>Kształtowanie proekologicznych postaw studentów</w:t>
            </w:r>
          </w:p>
        </w:tc>
      </w:tr>
      <w:tr w:rsidR="005D1FF4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5D1FF4" w:rsidRDefault="005D1FF4" w:rsidP="005D1FF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5D1FF4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5D1FF4" w:rsidRPr="00E76F39" w:rsidRDefault="005D1FF4" w:rsidP="005D1FF4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5D1FF4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5D1FF4" w:rsidRDefault="005D1FF4" w:rsidP="005D1FF4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437DDD8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5D1FF4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4D2D6CF" w:rsidR="005D1FF4" w:rsidRDefault="005D1FF4" w:rsidP="005D1FF4">
            <w:pPr>
              <w:widowControl w:val="0"/>
              <w:spacing w:after="0" w:line="240" w:lineRule="auto"/>
            </w:pPr>
            <w:r>
              <w:t xml:space="preserve">2.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4401A811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5D1FF4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2927175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5D1FF4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5D1FF4" w:rsidRPr="00F86BC0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5D1FF4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5D1FF4" w:rsidRPr="00F86BC0" w:rsidRDefault="005D1FF4" w:rsidP="005D1FF4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5D1FF4" w:rsidRPr="00A21373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D1FF4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69365E3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 godzin</w:t>
            </w:r>
          </w:p>
        </w:tc>
      </w:tr>
      <w:tr w:rsidR="005D1FF4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D1FF4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AA84645" w:rsidR="005D1FF4" w:rsidRDefault="005D1FF4" w:rsidP="005D1FF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04263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 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D1FF4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5D1FF4" w:rsidRDefault="005D1FF4" w:rsidP="005D1FF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5D1FF4" w:rsidRDefault="005D1FF4" w:rsidP="005D1FF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5D1FF4" w:rsidRDefault="005D1FF4" w:rsidP="005D1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Samodzielne przegotowanie do zajęć </w:t>
            </w:r>
          </w:p>
          <w:p w14:paraId="175ECB2A" w14:textId="44E25509" w:rsidR="005D1FF4" w:rsidRPr="00EB5530" w:rsidRDefault="005D1FF4" w:rsidP="005D1F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Zaliczenie</w:t>
            </w:r>
            <w:r>
              <w:rPr>
                <w:sz w:val="18"/>
                <w:szCs w:val="18"/>
              </w:rPr>
              <w:br/>
            </w:r>
          </w:p>
          <w:p w14:paraId="2AA4BAF6" w14:textId="48D9B6B2" w:rsidR="005D1FF4" w:rsidRDefault="005D1FF4" w:rsidP="005D1FF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042638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B8AE027" w:rsidR="005D1FF4" w:rsidRPr="00A92E76" w:rsidRDefault="00042638" w:rsidP="005D1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5D1FF4">
              <w:rPr>
                <w:sz w:val="18"/>
                <w:szCs w:val="18"/>
              </w:rPr>
              <w:t xml:space="preserve"> </w:t>
            </w:r>
            <w:r w:rsidR="005D1FF4" w:rsidRPr="00A92E76">
              <w:rPr>
                <w:sz w:val="18"/>
                <w:szCs w:val="18"/>
              </w:rPr>
              <w:t>godzin</w:t>
            </w:r>
          </w:p>
        </w:tc>
      </w:tr>
      <w:tr w:rsidR="005D1FF4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5D1FF4" w:rsidRDefault="005D1FF4" w:rsidP="005D1FF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D451A37" w:rsidR="005D1FF4" w:rsidRPr="0094122C" w:rsidRDefault="00042638" w:rsidP="005D1FF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5D1FF4">
              <w:rPr>
                <w:sz w:val="18"/>
                <w:szCs w:val="18"/>
              </w:rPr>
              <w:t xml:space="preserve"> godzin</w:t>
            </w:r>
          </w:p>
        </w:tc>
      </w:tr>
      <w:tr w:rsidR="005D1FF4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5D1FF4" w:rsidRDefault="005D1FF4" w:rsidP="005D1FF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5D1FF4" w:rsidRPr="00102D9A" w:rsidRDefault="005D1FF4" w:rsidP="005D1FF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6C2FF1FF" w:rsidR="005D1FF4" w:rsidRPr="0094122C" w:rsidRDefault="005D1FF4" w:rsidP="005D1FF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5D1FF4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5D1FF4" w:rsidRDefault="005D1FF4" w:rsidP="005D1FF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5D1FF4" w:rsidRDefault="005D1FF4" w:rsidP="005D1FF4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3F40535" w:rsidR="005D1FF4" w:rsidRDefault="00042638" w:rsidP="005D1FF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D1FF4">
              <w:rPr>
                <w:sz w:val="18"/>
                <w:szCs w:val="18"/>
              </w:rPr>
              <w:t xml:space="preserve"> ECTS</w:t>
            </w:r>
          </w:p>
        </w:tc>
      </w:tr>
      <w:tr w:rsidR="005D1FF4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5D1FF4" w:rsidRDefault="005D1FF4" w:rsidP="005D1FF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E7093" w14:textId="77777777" w:rsidR="005D1FF4" w:rsidRDefault="005D1FF4" w:rsidP="005D1FF4">
            <w:pPr>
              <w:widowControl w:val="0"/>
              <w:spacing w:after="0"/>
              <w:jc w:val="both"/>
            </w:pPr>
            <w:r>
              <w:t xml:space="preserve">W1: </w:t>
            </w:r>
            <w:r w:rsidRPr="00FA42D8">
              <w:t>K_W</w:t>
            </w:r>
            <w:r>
              <w:t>11</w:t>
            </w:r>
          </w:p>
          <w:p w14:paraId="2341A88C" w14:textId="77777777" w:rsidR="005D1FF4" w:rsidRDefault="005D1FF4" w:rsidP="005D1FF4">
            <w:pPr>
              <w:widowControl w:val="0"/>
              <w:spacing w:after="0"/>
              <w:jc w:val="both"/>
            </w:pPr>
            <w:r w:rsidRPr="00AF1C89"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  <w:p w14:paraId="28EBC120" w14:textId="77777777" w:rsidR="005D1FF4" w:rsidRDefault="005D1FF4" w:rsidP="005D1FF4">
            <w:pPr>
              <w:widowControl w:val="0"/>
              <w:spacing w:after="0"/>
              <w:jc w:val="both"/>
            </w:pPr>
            <w:r>
              <w:t xml:space="preserve">W2: </w:t>
            </w:r>
            <w:r w:rsidRPr="00FA42D8">
              <w:t>K_W</w:t>
            </w:r>
            <w:r>
              <w:t>13</w:t>
            </w:r>
          </w:p>
          <w:p w14:paraId="3FEDD3F4" w14:textId="775CC04A" w:rsidR="005D1FF4" w:rsidRDefault="005D1FF4" w:rsidP="005D1FF4">
            <w:pPr>
              <w:widowControl w:val="0"/>
              <w:spacing w:after="0"/>
              <w:jc w:val="both"/>
            </w:pPr>
            <w:r w:rsidRPr="00AE0461">
              <w:t>Odtwarza wiedzę o układach przeniesienia napędu w środkach transportu. Opisuje budowę i działanie silników spalinowych i ich podzespołów. Wymienia i definiuje  materiały eksploatacyjne. Opisuje teoretyczne i techniczne problemy diagnostyki środków transportu</w:t>
            </w:r>
          </w:p>
        </w:tc>
      </w:tr>
      <w:tr w:rsidR="005D1FF4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5D1FF4" w:rsidRDefault="005D1FF4" w:rsidP="005D1FF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9B197" w14:textId="77777777" w:rsidR="005D1FF4" w:rsidRDefault="005D1FF4" w:rsidP="005D1FF4">
            <w:pPr>
              <w:widowControl w:val="0"/>
              <w:spacing w:after="0"/>
              <w:jc w:val="both"/>
            </w:pPr>
            <w:r>
              <w:t xml:space="preserve">U1: </w:t>
            </w:r>
            <w:r w:rsidRPr="00FA42D8">
              <w:t>K_U01</w:t>
            </w:r>
          </w:p>
          <w:p w14:paraId="090E9B0A" w14:textId="77777777" w:rsidR="005D1FF4" w:rsidRDefault="005D1FF4" w:rsidP="005D1FF4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105E966B" w14:textId="77777777" w:rsidR="005D1FF4" w:rsidRDefault="005D1FF4" w:rsidP="005D1FF4">
            <w:pPr>
              <w:widowControl w:val="0"/>
              <w:spacing w:after="0"/>
              <w:jc w:val="both"/>
            </w:pPr>
            <w:r>
              <w:t xml:space="preserve">U2: </w:t>
            </w:r>
            <w:r w:rsidRPr="00FA42D8">
              <w:t>K_U</w:t>
            </w:r>
            <w:r>
              <w:t>10</w:t>
            </w:r>
          </w:p>
          <w:p w14:paraId="1EBCA897" w14:textId="17BD464D" w:rsidR="005D1FF4" w:rsidRDefault="005D1FF4" w:rsidP="005D1FF4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5D1FF4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5D1FF4" w:rsidRDefault="005D1FF4" w:rsidP="005D1FF4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5597" w14:textId="77777777" w:rsidR="005D1FF4" w:rsidRDefault="005D1FF4" w:rsidP="005D1FF4">
            <w:pPr>
              <w:widowControl w:val="0"/>
              <w:spacing w:after="0"/>
              <w:jc w:val="both"/>
            </w:pPr>
            <w:r>
              <w:t xml:space="preserve">K1: </w:t>
            </w:r>
            <w:r w:rsidRPr="00FA42D8">
              <w:t>AB1_K01</w:t>
            </w:r>
          </w:p>
          <w:p w14:paraId="2CBA6EE1" w14:textId="77777777" w:rsidR="005D1FF4" w:rsidRDefault="005D1FF4" w:rsidP="005D1FF4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073C6C3B" w14:textId="77777777" w:rsidR="005D1FF4" w:rsidRDefault="005D1FF4" w:rsidP="005D1FF4">
            <w:pPr>
              <w:widowControl w:val="0"/>
              <w:spacing w:after="0"/>
              <w:jc w:val="both"/>
            </w:pPr>
            <w:r>
              <w:t xml:space="preserve">K2: </w:t>
            </w:r>
            <w:r w:rsidRPr="00FA42D8">
              <w:t>AB1_K0</w:t>
            </w:r>
            <w:r>
              <w:t>4</w:t>
            </w:r>
          </w:p>
          <w:p w14:paraId="240DD358" w14:textId="3410D9A4" w:rsidR="005D1FF4" w:rsidRDefault="005D1FF4" w:rsidP="005D1FF4">
            <w:pPr>
              <w:widowControl w:val="0"/>
              <w:spacing w:after="0"/>
              <w:jc w:val="both"/>
            </w:pPr>
            <w:r w:rsidRPr="00866C8F">
              <w:t xml:space="preserve">Potrafi podnosić swoje kwalifikacje i kompetencje rozumie konieczność permanentnego dokształcania się. Zasięga opinii ekspertów w przypadku </w:t>
            </w:r>
            <w:r w:rsidRPr="00866C8F">
              <w:lastRenderedPageBreak/>
              <w:t>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45B9" w14:textId="77777777" w:rsidR="0003637C" w:rsidRDefault="0003637C" w:rsidP="000363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C11F5">
              <w:rPr>
                <w:sz w:val="18"/>
                <w:szCs w:val="18"/>
              </w:rPr>
              <w:t xml:space="preserve">Wprowadzenie do ochrony środowiska i ekologii. </w:t>
            </w:r>
          </w:p>
          <w:p w14:paraId="6F91AD2F" w14:textId="77777777" w:rsidR="0003637C" w:rsidRDefault="0003637C" w:rsidP="000363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5C11F5">
              <w:rPr>
                <w:sz w:val="18"/>
                <w:szCs w:val="18"/>
              </w:rPr>
              <w:t>Podstawowe zagrożenia środowiska ze strony</w:t>
            </w:r>
            <w:r>
              <w:rPr>
                <w:sz w:val="18"/>
                <w:szCs w:val="18"/>
              </w:rPr>
              <w:t xml:space="preserve"> </w:t>
            </w:r>
            <w:r w:rsidRPr="005C11F5">
              <w:rPr>
                <w:sz w:val="18"/>
                <w:szCs w:val="18"/>
              </w:rPr>
              <w:t xml:space="preserve">transportu. </w:t>
            </w:r>
          </w:p>
          <w:p w14:paraId="42ADE254" w14:textId="77777777" w:rsidR="0003637C" w:rsidRPr="005C11F5" w:rsidRDefault="0003637C" w:rsidP="000363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5C11F5">
              <w:rPr>
                <w:sz w:val="18"/>
                <w:szCs w:val="18"/>
              </w:rPr>
              <w:t>Wpływ materiałów eksploatacyjnych na zanieczyszczenie środowiska przez transport.</w:t>
            </w:r>
          </w:p>
          <w:p w14:paraId="23D08CE7" w14:textId="77777777" w:rsidR="0003637C" w:rsidRDefault="0003637C" w:rsidP="000363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5C11F5">
              <w:rPr>
                <w:sz w:val="18"/>
                <w:szCs w:val="18"/>
              </w:rPr>
              <w:t xml:space="preserve">Mechanizm powstawania oraz metody redukcji emisji toksycznych składników spalin. </w:t>
            </w:r>
          </w:p>
          <w:p w14:paraId="12BA5256" w14:textId="77777777" w:rsidR="0003637C" w:rsidRDefault="0003637C" w:rsidP="000363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5C11F5">
              <w:rPr>
                <w:sz w:val="18"/>
                <w:szCs w:val="18"/>
              </w:rPr>
              <w:t>Oczyszczanie</w:t>
            </w:r>
            <w:r>
              <w:rPr>
                <w:sz w:val="18"/>
                <w:szCs w:val="18"/>
              </w:rPr>
              <w:t xml:space="preserve"> </w:t>
            </w:r>
            <w:r w:rsidRPr="005C11F5">
              <w:rPr>
                <w:sz w:val="18"/>
                <w:szCs w:val="18"/>
              </w:rPr>
              <w:t xml:space="preserve">spalin. </w:t>
            </w:r>
          </w:p>
          <w:p w14:paraId="10F56D9C" w14:textId="77777777" w:rsidR="0003637C" w:rsidRDefault="0003637C" w:rsidP="000363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5C11F5">
              <w:rPr>
                <w:sz w:val="18"/>
                <w:szCs w:val="18"/>
              </w:rPr>
              <w:t xml:space="preserve">Metody pomiarów oraz normy emisji związków toksycznych. </w:t>
            </w:r>
          </w:p>
          <w:p w14:paraId="277C7A8A" w14:textId="3CF5F864" w:rsidR="0003637C" w:rsidRDefault="0003637C" w:rsidP="000363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313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5C11F5">
              <w:rPr>
                <w:sz w:val="18"/>
                <w:szCs w:val="18"/>
              </w:rPr>
              <w:t>Dodatkowe działania w transporcie na rzecz ochrony środowiska.</w:t>
            </w:r>
          </w:p>
          <w:p w14:paraId="0A4E3379" w14:textId="291660A3" w:rsidR="002E14FB" w:rsidRPr="001A546E" w:rsidRDefault="0060313D" w:rsidP="006031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3637C">
              <w:rPr>
                <w:sz w:val="18"/>
                <w:szCs w:val="18"/>
              </w:rPr>
              <w:t xml:space="preserve">. </w:t>
            </w:r>
            <w:r w:rsidR="0003637C" w:rsidRPr="005C11F5">
              <w:rPr>
                <w:sz w:val="18"/>
                <w:szCs w:val="18"/>
              </w:rPr>
              <w:t>Zagrożenia</w:t>
            </w:r>
            <w:r w:rsidR="0003637C">
              <w:rPr>
                <w:sz w:val="18"/>
                <w:szCs w:val="18"/>
              </w:rPr>
              <w:t xml:space="preserve"> </w:t>
            </w:r>
            <w:r w:rsidR="0003637C" w:rsidRPr="005C11F5">
              <w:rPr>
                <w:sz w:val="18"/>
                <w:szCs w:val="18"/>
              </w:rPr>
              <w:t xml:space="preserve">środowiska przy przewozie towarów niebezpiecznych.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56D01D7" w:rsidR="002E14FB" w:rsidRDefault="00682A6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1AA31DE9" w:rsidR="002E14FB" w:rsidRPr="00FC29DC" w:rsidRDefault="00475BE4" w:rsidP="00FC29DC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FC29DC">
              <w:rPr>
                <w:sz w:val="18"/>
                <w:szCs w:val="18"/>
              </w:rPr>
              <w:t xml:space="preserve">Studia przypadków dotyczące </w:t>
            </w:r>
            <w:r>
              <w:rPr>
                <w:sz w:val="18"/>
                <w:szCs w:val="18"/>
              </w:rPr>
              <w:t>o</w:t>
            </w:r>
            <w:r w:rsidRPr="003600D3">
              <w:rPr>
                <w:sz w:val="18"/>
                <w:szCs w:val="18"/>
              </w:rPr>
              <w:t>góln</w:t>
            </w:r>
            <w:r>
              <w:rPr>
                <w:sz w:val="18"/>
                <w:szCs w:val="18"/>
              </w:rPr>
              <w:t>ych</w:t>
            </w:r>
            <w:r w:rsidRPr="003600D3">
              <w:rPr>
                <w:sz w:val="18"/>
                <w:szCs w:val="18"/>
              </w:rPr>
              <w:t xml:space="preserve"> zasady projektowania i obliczania </w:t>
            </w:r>
            <w:r>
              <w:rPr>
                <w:sz w:val="18"/>
                <w:szCs w:val="18"/>
              </w:rPr>
              <w:t>aspektów ekologicznych</w:t>
            </w:r>
            <w:r w:rsidRPr="003600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środkach transportu.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6BB6733D" w:rsidR="002E14FB" w:rsidRDefault="00BD0A13">
            <w:pPr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880C5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880C5B" w:rsidRDefault="00880C5B" w:rsidP="00880C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4C5F" w14:textId="77777777" w:rsidR="00880C5B" w:rsidRDefault="00880C5B" w:rsidP="00880C5B">
            <w:pPr>
              <w:spacing w:after="0" w:line="240" w:lineRule="auto"/>
              <w:ind w:left="360" w:hanging="360"/>
              <w:jc w:val="both"/>
            </w:pPr>
            <w:r>
              <w:t>1. Gronowicz J., Ochrona środowiska w transporcie lądowym. Wyd. Instytutu Technologii i Eksploatacji, Poznań-Radom 2003.</w:t>
            </w:r>
          </w:p>
          <w:p w14:paraId="484D8937" w14:textId="77777777" w:rsidR="00880C5B" w:rsidRDefault="00880C5B" w:rsidP="00880C5B">
            <w:pPr>
              <w:spacing w:after="0" w:line="240" w:lineRule="auto"/>
              <w:ind w:left="360" w:hanging="360"/>
              <w:jc w:val="both"/>
            </w:pPr>
            <w:r>
              <w:t>2. Merkisz J., Ekologiczne Problemy silników spalinowych, Tom I i II. Wyd. Politechniki Poznańskiej, Poznań 2000.</w:t>
            </w:r>
          </w:p>
          <w:p w14:paraId="0A8C2F85" w14:textId="6195DF5E" w:rsidR="00880C5B" w:rsidRDefault="00880C5B" w:rsidP="00880C5B">
            <w:pPr>
              <w:spacing w:after="0" w:line="240" w:lineRule="auto"/>
              <w:ind w:left="360" w:hanging="360"/>
              <w:jc w:val="both"/>
            </w:pPr>
            <w:r>
              <w:t>3. Merkisz J., Pielecha J., Radzimirski S., Pragmatyczne podstawy ochrony powietrza atmosferycznego w transporcie drogowym. Wyd. Politechniki Poznańskiej, Poznań 2009.</w:t>
            </w:r>
          </w:p>
        </w:tc>
      </w:tr>
      <w:tr w:rsidR="00880C5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880C5B" w:rsidRDefault="00880C5B" w:rsidP="00880C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F87C" w14:textId="77777777" w:rsidR="00797516" w:rsidRDefault="00797516" w:rsidP="00797516">
            <w:pPr>
              <w:spacing w:after="0" w:line="240" w:lineRule="auto"/>
              <w:jc w:val="both"/>
            </w:pPr>
            <w:r w:rsidRPr="00A17031">
              <w:t xml:space="preserve">1. Dobrzańska B., Dobrzański G., Kiełczowski D., Ochrona środowiska przyrodniczego. Wyd. Naukowe PWN, Warszawa 2008. </w:t>
            </w:r>
          </w:p>
          <w:p w14:paraId="0162A897" w14:textId="1FD76851" w:rsidR="00880C5B" w:rsidRDefault="00797516" w:rsidP="00797516">
            <w:pPr>
              <w:spacing w:after="0" w:line="240" w:lineRule="auto"/>
              <w:jc w:val="both"/>
            </w:pPr>
            <w:r w:rsidRPr="00A17031">
              <w:t>2. Zięba S., Historia myśli ekologicznej. Wyd. KUL, Lublin 2004.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35B0EC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79751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Zaliczenie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F0A8512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</w:t>
            </w:r>
            <w:r w:rsidR="00E366FF">
              <w:t>Pisemne zaliczenie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9DE437A" w:rsidR="00F86BC0" w:rsidRDefault="00101690" w:rsidP="00F86BC0">
            <w:pPr>
              <w:tabs>
                <w:tab w:val="left" w:pos="284"/>
              </w:tabs>
              <w:spacing w:after="0" w:line="240" w:lineRule="auto"/>
            </w:pPr>
            <w:r w:rsidRPr="00101690">
              <w:t>Warunkiem zaliczenia przedmiotu jest uzyskanie pozytywnej oceny z  wykładu i projektu.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9D08" w14:textId="77777777" w:rsidR="00D81EE2" w:rsidRDefault="00D81EE2" w:rsidP="002274B7">
      <w:pPr>
        <w:spacing w:after="0" w:line="240" w:lineRule="auto"/>
      </w:pPr>
      <w:r>
        <w:separator/>
      </w:r>
    </w:p>
  </w:endnote>
  <w:endnote w:type="continuationSeparator" w:id="0">
    <w:p w14:paraId="5B54C545" w14:textId="77777777" w:rsidR="00D81EE2" w:rsidRDefault="00D81EE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0550" w14:textId="77777777" w:rsidR="00D81EE2" w:rsidRDefault="00D81EE2" w:rsidP="002274B7">
      <w:pPr>
        <w:spacing w:after="0" w:line="240" w:lineRule="auto"/>
      </w:pPr>
      <w:r>
        <w:separator/>
      </w:r>
    </w:p>
  </w:footnote>
  <w:footnote w:type="continuationSeparator" w:id="0">
    <w:p w14:paraId="3EB75699" w14:textId="77777777" w:rsidR="00D81EE2" w:rsidRDefault="00D81EE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3637C"/>
    <w:rsid w:val="00042638"/>
    <w:rsid w:val="00051E5E"/>
    <w:rsid w:val="00061453"/>
    <w:rsid w:val="0007400D"/>
    <w:rsid w:val="0008456E"/>
    <w:rsid w:val="000A4D61"/>
    <w:rsid w:val="000B3234"/>
    <w:rsid w:val="000B3AC4"/>
    <w:rsid w:val="000E22FC"/>
    <w:rsid w:val="000F5582"/>
    <w:rsid w:val="00101690"/>
    <w:rsid w:val="00102D9A"/>
    <w:rsid w:val="00103E2B"/>
    <w:rsid w:val="00120EAA"/>
    <w:rsid w:val="00124ED3"/>
    <w:rsid w:val="001377A4"/>
    <w:rsid w:val="001404A6"/>
    <w:rsid w:val="00140699"/>
    <w:rsid w:val="00144E4D"/>
    <w:rsid w:val="0015605F"/>
    <w:rsid w:val="00165134"/>
    <w:rsid w:val="001835C9"/>
    <w:rsid w:val="00187CE8"/>
    <w:rsid w:val="001912AC"/>
    <w:rsid w:val="001A546E"/>
    <w:rsid w:val="001D12AF"/>
    <w:rsid w:val="001E1786"/>
    <w:rsid w:val="002274B7"/>
    <w:rsid w:val="002302AD"/>
    <w:rsid w:val="002461CE"/>
    <w:rsid w:val="00247DCB"/>
    <w:rsid w:val="00250723"/>
    <w:rsid w:val="002622A3"/>
    <w:rsid w:val="00265574"/>
    <w:rsid w:val="002A7D72"/>
    <w:rsid w:val="002C304B"/>
    <w:rsid w:val="002D2A56"/>
    <w:rsid w:val="002E14FB"/>
    <w:rsid w:val="0033323D"/>
    <w:rsid w:val="0033410E"/>
    <w:rsid w:val="00335800"/>
    <w:rsid w:val="0037414C"/>
    <w:rsid w:val="0039223A"/>
    <w:rsid w:val="003D17FC"/>
    <w:rsid w:val="003D2D6E"/>
    <w:rsid w:val="003E2FD1"/>
    <w:rsid w:val="00412BA9"/>
    <w:rsid w:val="00425F48"/>
    <w:rsid w:val="00427C92"/>
    <w:rsid w:val="0043221E"/>
    <w:rsid w:val="0044090D"/>
    <w:rsid w:val="0044109D"/>
    <w:rsid w:val="0044607F"/>
    <w:rsid w:val="004635BF"/>
    <w:rsid w:val="004701AA"/>
    <w:rsid w:val="00475BE4"/>
    <w:rsid w:val="004A54EA"/>
    <w:rsid w:val="004C1A8B"/>
    <w:rsid w:val="004D65B7"/>
    <w:rsid w:val="004F7EF0"/>
    <w:rsid w:val="0050474C"/>
    <w:rsid w:val="00506CE1"/>
    <w:rsid w:val="00513CDD"/>
    <w:rsid w:val="00513E2D"/>
    <w:rsid w:val="00523F7F"/>
    <w:rsid w:val="00567235"/>
    <w:rsid w:val="005940F1"/>
    <w:rsid w:val="00594534"/>
    <w:rsid w:val="00597070"/>
    <w:rsid w:val="00597908"/>
    <w:rsid w:val="005B3BDF"/>
    <w:rsid w:val="005B6342"/>
    <w:rsid w:val="005D1FF4"/>
    <w:rsid w:val="005F559F"/>
    <w:rsid w:val="0060313D"/>
    <w:rsid w:val="006210DE"/>
    <w:rsid w:val="00621E7D"/>
    <w:rsid w:val="00632A91"/>
    <w:rsid w:val="00634AA5"/>
    <w:rsid w:val="006365E7"/>
    <w:rsid w:val="006448F3"/>
    <w:rsid w:val="00671AD0"/>
    <w:rsid w:val="00682A68"/>
    <w:rsid w:val="0068322C"/>
    <w:rsid w:val="00684A7C"/>
    <w:rsid w:val="006872D7"/>
    <w:rsid w:val="00696A68"/>
    <w:rsid w:val="006A464C"/>
    <w:rsid w:val="006C6D23"/>
    <w:rsid w:val="006F6495"/>
    <w:rsid w:val="00706DD1"/>
    <w:rsid w:val="00710E91"/>
    <w:rsid w:val="00721192"/>
    <w:rsid w:val="00735F7B"/>
    <w:rsid w:val="00737120"/>
    <w:rsid w:val="0074004A"/>
    <w:rsid w:val="00744A3C"/>
    <w:rsid w:val="007537ED"/>
    <w:rsid w:val="0075761A"/>
    <w:rsid w:val="007841D1"/>
    <w:rsid w:val="007865A2"/>
    <w:rsid w:val="00797516"/>
    <w:rsid w:val="007D1064"/>
    <w:rsid w:val="007F55DF"/>
    <w:rsid w:val="00800A4A"/>
    <w:rsid w:val="008035DA"/>
    <w:rsid w:val="00837DA2"/>
    <w:rsid w:val="00850111"/>
    <w:rsid w:val="00854421"/>
    <w:rsid w:val="00876E52"/>
    <w:rsid w:val="00880C5B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9B6210"/>
    <w:rsid w:val="00A02FE0"/>
    <w:rsid w:val="00A21373"/>
    <w:rsid w:val="00A31978"/>
    <w:rsid w:val="00A4794E"/>
    <w:rsid w:val="00A92E76"/>
    <w:rsid w:val="00A94DFC"/>
    <w:rsid w:val="00AA1236"/>
    <w:rsid w:val="00AD7D39"/>
    <w:rsid w:val="00AE70CF"/>
    <w:rsid w:val="00AF2E99"/>
    <w:rsid w:val="00B06E8C"/>
    <w:rsid w:val="00B2462D"/>
    <w:rsid w:val="00B27931"/>
    <w:rsid w:val="00B324AD"/>
    <w:rsid w:val="00B479D8"/>
    <w:rsid w:val="00B707FD"/>
    <w:rsid w:val="00B70BB7"/>
    <w:rsid w:val="00B84A91"/>
    <w:rsid w:val="00B9711C"/>
    <w:rsid w:val="00BC16E1"/>
    <w:rsid w:val="00BC4F74"/>
    <w:rsid w:val="00BD0A13"/>
    <w:rsid w:val="00BE71FF"/>
    <w:rsid w:val="00BF248D"/>
    <w:rsid w:val="00C069AB"/>
    <w:rsid w:val="00C27F82"/>
    <w:rsid w:val="00C40B5E"/>
    <w:rsid w:val="00C45C0A"/>
    <w:rsid w:val="00C461F3"/>
    <w:rsid w:val="00C66522"/>
    <w:rsid w:val="00C83F52"/>
    <w:rsid w:val="00C840C2"/>
    <w:rsid w:val="00C9073D"/>
    <w:rsid w:val="00C910F1"/>
    <w:rsid w:val="00CA3B54"/>
    <w:rsid w:val="00CD4058"/>
    <w:rsid w:val="00CE412B"/>
    <w:rsid w:val="00D0397F"/>
    <w:rsid w:val="00D23400"/>
    <w:rsid w:val="00D4064D"/>
    <w:rsid w:val="00D530A1"/>
    <w:rsid w:val="00D6200A"/>
    <w:rsid w:val="00D66AC1"/>
    <w:rsid w:val="00D81EE2"/>
    <w:rsid w:val="00D94510"/>
    <w:rsid w:val="00DA0DE8"/>
    <w:rsid w:val="00DB1BDF"/>
    <w:rsid w:val="00DB56EB"/>
    <w:rsid w:val="00DD546D"/>
    <w:rsid w:val="00E34BF0"/>
    <w:rsid w:val="00E366FF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F3E1B"/>
    <w:rsid w:val="00F257BA"/>
    <w:rsid w:val="00F26E2B"/>
    <w:rsid w:val="00F35CD4"/>
    <w:rsid w:val="00F44C70"/>
    <w:rsid w:val="00F4693E"/>
    <w:rsid w:val="00F500AF"/>
    <w:rsid w:val="00F71FF8"/>
    <w:rsid w:val="00F80518"/>
    <w:rsid w:val="00F84D16"/>
    <w:rsid w:val="00F86BC0"/>
    <w:rsid w:val="00FA42D8"/>
    <w:rsid w:val="00FC29DC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C7763-1A20-4210-8C4A-5ACD97AA703A}"/>
</file>

<file path=customXml/itemProps3.xml><?xml version="1.0" encoding="utf-8"?>
<ds:datastoreItem xmlns:ds="http://schemas.openxmlformats.org/officeDocument/2006/customXml" ds:itemID="{7E1D1549-6957-4252-A6FA-EDFB01423BD6}"/>
</file>

<file path=customXml/itemProps4.xml><?xml version="1.0" encoding="utf-8"?>
<ds:datastoreItem xmlns:ds="http://schemas.openxmlformats.org/officeDocument/2006/customXml" ds:itemID="{65374D71-930A-49AD-92CC-46AAA1C90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16</cp:revision>
  <cp:lastPrinted>1995-11-21T16:41:00Z</cp:lastPrinted>
  <dcterms:created xsi:type="dcterms:W3CDTF">2024-10-13T16:18:00Z</dcterms:created>
  <dcterms:modified xsi:type="dcterms:W3CDTF">2024-10-16T13:15:00Z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