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621"/>
      </w:tblGrid>
      <w:tr w:rsidR="00992382" w:rsidRPr="00992382" w14:paraId="58AA811A" w14:textId="77777777" w:rsidTr="00992382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3B144" w14:textId="58B13C03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FD188D" wp14:editId="11E58B8C">
                  <wp:extent cx="1121410" cy="1121410"/>
                  <wp:effectExtent l="0" t="0" r="2540" b="2540"/>
                  <wp:docPr id="1680507338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D44197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1E50710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0A4CB60D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BF0BDE8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DB23511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BE09C5" w:rsidRPr="007E0076" w14:paraId="32FA7923" w14:textId="77777777" w:rsidTr="00992382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7570" w14:textId="77777777" w:rsidR="00BE09C5" w:rsidRPr="00BE09C5" w:rsidRDefault="00BE09C5" w:rsidP="00072E5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E0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1DC2" w14:textId="7544BD25" w:rsidR="00BE09C5" w:rsidRPr="00BE09C5" w:rsidRDefault="00BE09C5" w:rsidP="00072E5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E09C5">
              <w:rPr>
                <w:rFonts w:ascii="Arial" w:hAnsi="Arial" w:cs="Arial"/>
                <w:sz w:val="18"/>
                <w:szCs w:val="18"/>
              </w:rPr>
              <w:t>R.IV/S.VII-1</w:t>
            </w:r>
          </w:p>
        </w:tc>
      </w:tr>
      <w:tr w:rsidR="00BE09C5" w:rsidRPr="007E0076" w14:paraId="598D8EE5" w14:textId="77777777" w:rsidTr="00992382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0F80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BE09C5" w:rsidRPr="007E0076" w14:paraId="29D19509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C886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94A5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6139" w14:textId="77777777" w:rsidR="00BE09C5" w:rsidRPr="007E0076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BE09C5" w:rsidRPr="007E0076" w14:paraId="610C075F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3F20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AC0E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7178" w14:textId="3E55038E" w:rsidR="00BE09C5" w:rsidRPr="00511FF4" w:rsidRDefault="0089293F" w:rsidP="00072E5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PO11: </w:t>
            </w:r>
            <w:r w:rsidR="00BE09C5" w:rsidRPr="00511FF4">
              <w:rPr>
                <w:rFonts w:ascii="Arial" w:hAnsi="Arial" w:cs="Arial"/>
                <w:b/>
                <w:bCs/>
                <w:sz w:val="18"/>
                <w:szCs w:val="18"/>
              </w:rPr>
              <w:t>Automatyzacja procesów transportowo-magazynowych</w:t>
            </w:r>
          </w:p>
        </w:tc>
      </w:tr>
      <w:tr w:rsidR="00BE09C5" w:rsidRPr="007E0076" w14:paraId="5441953C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AE3E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351F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D3BC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BE09C5" w:rsidRPr="007E0076" w14:paraId="12151E62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F2A4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613B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04C1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BE09C5" w:rsidRPr="007E0076" w14:paraId="7F44331B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46E7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F9B0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B2C0" w14:textId="5B77DA80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7E0076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BE09C5" w:rsidRPr="007E0076" w14:paraId="3F2374EE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9E5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B862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668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BE09C5" w:rsidRPr="007E0076" w14:paraId="2645EC55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9C29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B89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880A" w14:textId="2C7FB02E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09C5" w:rsidRPr="007E0076" w14:paraId="066C78D4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46BA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4334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28D7" w14:textId="63A7D4EC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E09C5" w:rsidRPr="007E0076" w14:paraId="067A822D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3C0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4235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D3B4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BE09C5" w:rsidRPr="007E0076" w14:paraId="5CF902FA" w14:textId="77777777" w:rsidTr="00992382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AD66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C9B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EC40" w14:textId="58BD1741" w:rsidR="00BE09C5" w:rsidRPr="001B2971" w:rsidRDefault="0093418D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ED0000"/>
                <w:sz w:val="18"/>
                <w:szCs w:val="18"/>
                <w:lang w:eastAsia="pl-PL"/>
              </w:rPr>
            </w:pPr>
            <w:r w:rsidRPr="009341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BE09C5" w:rsidRPr="007E0076" w14:paraId="794AB5E0" w14:textId="77777777" w:rsidTr="00992382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25B5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7861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52B2031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921A" w14:textId="1FC49897" w:rsidR="00BE09C5" w:rsidRPr="001B2971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E09C5" w:rsidRPr="007E0076" w14:paraId="073B6FBE" w14:textId="77777777" w:rsidTr="00992382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48B0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5A95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1EDCED62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879E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2FDE8906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E09C5" w:rsidRPr="007E0076" w14:paraId="494AE9DE" w14:textId="77777777" w:rsidTr="00992382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873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35D9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30B8C31D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FDFC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22198D35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E09C5" w:rsidRPr="007E0076" w14:paraId="6451DB24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CBA7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B5FD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6919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BE09C5" w:rsidRPr="007E0076" w14:paraId="57026A47" w14:textId="77777777" w:rsidTr="00992382">
        <w:tblPrEx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E5F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388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804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BE09C5" w:rsidRPr="007E0076" w14:paraId="36446B00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0601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108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05C6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wykład z zastosowaniem prezentacji multimedialnej, </w:t>
            </w:r>
            <w:r w:rsidRPr="00A2000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ćwiczenia</w:t>
            </w: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grupowa, metoda projektu</w:t>
            </w:r>
          </w:p>
        </w:tc>
      </w:tr>
      <w:tr w:rsidR="00BE09C5" w:rsidRPr="007E0076" w14:paraId="1DCE6E08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B251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CD07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6C46" w14:textId="77777777" w:rsidR="00BE09C5" w:rsidRPr="0089293F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293F">
              <w:rPr>
                <w:rFonts w:ascii="Arial" w:hAnsi="Arial" w:cs="Arial"/>
                <w:sz w:val="18"/>
                <w:szCs w:val="18"/>
              </w:rPr>
              <w:t xml:space="preserve">Platforma Microsoft </w:t>
            </w:r>
            <w:proofErr w:type="spellStart"/>
            <w:r w:rsidRPr="0089293F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89293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9293F">
              <w:rPr>
                <w:rFonts w:ascii="Arial" w:hAnsi="Arial" w:cs="Arial"/>
                <w:sz w:val="18"/>
                <w:szCs w:val="18"/>
              </w:rPr>
              <w:t>Patforma</w:t>
            </w:r>
            <w:proofErr w:type="spellEnd"/>
            <w:r w:rsidRPr="00892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293F">
              <w:rPr>
                <w:rFonts w:ascii="Arial" w:hAnsi="Arial" w:cs="Arial"/>
                <w:sz w:val="18"/>
                <w:szCs w:val="18"/>
              </w:rPr>
              <w:t>Moodle</w:t>
            </w:r>
            <w:proofErr w:type="spellEnd"/>
            <w:r w:rsidRPr="0089293F">
              <w:rPr>
                <w:rFonts w:ascii="Arial" w:hAnsi="Arial" w:cs="Arial"/>
                <w:sz w:val="18"/>
                <w:szCs w:val="18"/>
              </w:rPr>
              <w:t>, poczta elektroniczna</w:t>
            </w:r>
          </w:p>
        </w:tc>
      </w:tr>
      <w:tr w:rsidR="00BE09C5" w:rsidRPr="007E0076" w14:paraId="38192EA4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F004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8B63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4F2D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09C5" w:rsidRPr="007E0076" w14:paraId="3ADA7960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136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6D37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D64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>automatyzacji działań w obszarze transportu</w:t>
            </w:r>
          </w:p>
        </w:tc>
      </w:tr>
      <w:tr w:rsidR="00BE09C5" w:rsidRPr="007E0076" w14:paraId="2D87AD48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CF5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DA71" w14:textId="77777777" w:rsidR="00BE09C5" w:rsidRPr="007E0076" w:rsidRDefault="00BE09C5" w:rsidP="00072E59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7E0076">
              <w:rPr>
                <w:b/>
                <w:szCs w:val="18"/>
                <w:lang w:val="pl-PL"/>
              </w:rPr>
              <w:t xml:space="preserve">Cele przedmiotu: </w:t>
            </w:r>
          </w:p>
          <w:p w14:paraId="58E6E90E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28D0A505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BE9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B1CB" w14:textId="77777777" w:rsidR="00BE09C5" w:rsidRPr="007E0076" w:rsidRDefault="00BE09C5" w:rsidP="00072E59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7E0076">
              <w:rPr>
                <w:b w:val="0"/>
                <w:sz w:val="18"/>
                <w:szCs w:val="18"/>
                <w:lang w:val="pl-PL"/>
              </w:rPr>
              <w:t xml:space="preserve">Zapoznanie studentów z podstawami </w:t>
            </w:r>
            <w:r>
              <w:rPr>
                <w:b w:val="0"/>
                <w:sz w:val="18"/>
                <w:szCs w:val="18"/>
                <w:lang w:val="pl-PL"/>
              </w:rPr>
              <w:t xml:space="preserve">automatyzacji </w:t>
            </w:r>
            <w:r w:rsidRPr="007E0076">
              <w:rPr>
                <w:b w:val="0"/>
                <w:sz w:val="18"/>
                <w:szCs w:val="18"/>
                <w:lang w:val="pl-PL"/>
              </w:rPr>
              <w:t>w obszarze gospodarki magazynowej oraz transportu w celu zrozumienia mechanizmów funkcjonowania współczesnej gospodarki w skali mikro i makro.</w:t>
            </w:r>
          </w:p>
        </w:tc>
      </w:tr>
      <w:tr w:rsidR="00BE09C5" w:rsidRPr="007E0076" w14:paraId="0802C44E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766C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03A0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BE09C5" w:rsidRPr="007E0076" w14:paraId="5D9021DF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9A2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F43A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BE09C5" w:rsidRPr="007E0076" w14:paraId="26D0AAF2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48D1" w14:textId="77777777" w:rsidR="00BE09C5" w:rsidRPr="007E0076" w:rsidRDefault="00BE09C5" w:rsidP="00072E59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6DD7" w14:textId="3639252D" w:rsidR="00BE09C5" w:rsidRPr="00A20007" w:rsidRDefault="00A20007" w:rsidP="00A200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E09C5" w:rsidRPr="007E0076" w14:paraId="5B43A253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D796" w14:textId="2BDBE3F0" w:rsidR="00BE09C5" w:rsidRPr="007E0076" w:rsidRDefault="0089293F" w:rsidP="00072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6EE2" w14:textId="5B8DDB88" w:rsidR="00BE09C5" w:rsidRPr="00A20007" w:rsidRDefault="0089293F" w:rsidP="00A200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E09C5" w:rsidRPr="007E0076" w14:paraId="28D259E1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3C45" w14:textId="45CEC73D" w:rsidR="00BE09C5" w:rsidRPr="007E0076" w:rsidRDefault="00A20007" w:rsidP="00072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E09C5" w:rsidRPr="007E0076">
              <w:rPr>
                <w:rFonts w:ascii="Arial" w:hAnsi="Arial" w:cs="Arial"/>
                <w:sz w:val="18"/>
                <w:szCs w:val="18"/>
              </w:rPr>
              <w:t>rojekty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EF0C" w14:textId="6A1400DD" w:rsidR="00BE09C5" w:rsidRPr="00A20007" w:rsidRDefault="0089293F" w:rsidP="00A200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E09C5" w:rsidRPr="007E0076" w14:paraId="77677CD6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E14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769F" w14:textId="0C31AB54" w:rsidR="00BE09C5" w:rsidRPr="007E0076" w:rsidRDefault="00A20007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E09C5" w:rsidRPr="007E0076" w14:paraId="49C8EB9F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1E1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5E67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4E7A6D8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9C5" w:rsidRPr="007E0076" w14:paraId="269A4224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1E36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C33B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15D95819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6A4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7E007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E09C5" w:rsidRPr="007E0076" w14:paraId="7C0993C3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29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C796" w14:textId="6C84CB6C" w:rsidR="00BE09C5" w:rsidRPr="00A20007" w:rsidRDefault="00F31BCF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31BCF">
              <w:rPr>
                <w:rFonts w:ascii="Arial" w:hAnsi="Arial" w:cs="Arial"/>
                <w:sz w:val="18"/>
                <w:szCs w:val="18"/>
              </w:rPr>
              <w:t>Udział w wykładach + konsultacje</w:t>
            </w:r>
            <w:r w:rsidRPr="00F31B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78F7" w14:textId="623FBECC" w:rsidR="00BE09C5" w:rsidRPr="00A20007" w:rsidRDefault="00A20007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200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</w:t>
            </w:r>
            <w:r w:rsidR="00BE09C5" w:rsidRPr="00A200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godzin</w:t>
            </w:r>
            <w:r w:rsidRPr="00A200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BE09C5" w:rsidRPr="007E0076" w14:paraId="3B147C7D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F9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5884" w14:textId="79A283F0" w:rsidR="00BE09C5" w:rsidRPr="00A20007" w:rsidRDefault="00F31BCF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31BCF">
              <w:rPr>
                <w:rFonts w:ascii="Arial" w:hAnsi="Arial" w:cs="Arial"/>
                <w:sz w:val="18"/>
                <w:szCs w:val="18"/>
              </w:rPr>
              <w:t>Udział w laboratoriach + konsultacje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B90A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4E4565EC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A8AB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91F" w14:textId="46E43C7B" w:rsidR="00BE09C5" w:rsidRPr="00A20007" w:rsidRDefault="00F31BCF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31BC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projektach</w:t>
            </w:r>
            <w:r w:rsidRPr="00F31BC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5B4E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4628070B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FD7A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1CFE" w14:textId="1DFDB5F9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C069C5">
              <w:rPr>
                <w:rFonts w:ascii="Arial" w:hAnsi="Arial" w:cs="Arial"/>
                <w:sz w:val="18"/>
                <w:szCs w:val="18"/>
              </w:rPr>
              <w:t>32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C069C5">
              <w:rPr>
                <w:rFonts w:ascii="Arial" w:hAnsi="Arial" w:cs="Arial"/>
                <w:sz w:val="18"/>
                <w:szCs w:val="18"/>
              </w:rPr>
              <w:t>y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, co odpowiada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4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16C9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3BE74335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0BAA" w14:textId="77777777" w:rsidR="00BE09C5" w:rsidRPr="00A20007" w:rsidRDefault="00BE09C5" w:rsidP="00072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99B1" w14:textId="2EC75B26" w:rsidR="00BE09C5" w:rsidRPr="00A20007" w:rsidRDefault="00BE09C5" w:rsidP="00072E5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Bilans nakładu pracy studenta: </w:t>
            </w:r>
          </w:p>
          <w:p w14:paraId="7C7D1402" w14:textId="2379BF5E" w:rsidR="00BE09C5" w:rsidRPr="00A20007" w:rsidRDefault="00BE09C5" w:rsidP="00072E5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1. Przygotowanie projektów: </w:t>
            </w:r>
            <w:r w:rsidR="00A20007" w:rsidRPr="00A20007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</w:t>
            </w:r>
          </w:p>
          <w:p w14:paraId="6575828A" w14:textId="2F6338DA" w:rsidR="00BE09C5" w:rsidRPr="00A20007" w:rsidRDefault="00BE09C5" w:rsidP="00072E5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2. Samodzielne studiowanie literatury </w:t>
            </w:r>
            <w:r w:rsidR="00A20007" w:rsidRPr="00A20007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</w:t>
            </w:r>
          </w:p>
          <w:p w14:paraId="681DE509" w14:textId="2FCF4E11" w:rsidR="00BE09C5" w:rsidRPr="00A20007" w:rsidRDefault="00BE09C5" w:rsidP="00072E59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 xml:space="preserve">3. Przygotowanie do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zaliczenia</w:t>
            </w:r>
            <w:r w:rsidRPr="00A20007">
              <w:rPr>
                <w:rFonts w:ascii="Arial" w:hAnsi="Arial" w:cs="Arial"/>
                <w:sz w:val="18"/>
                <w:szCs w:val="18"/>
              </w:rPr>
              <w:t>: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A20007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40</w:t>
            </w:r>
            <w:r w:rsidR="0027517F" w:rsidRPr="00A2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godzin, co odpowiada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4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punktom ECTS.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829A" w14:textId="5D429E89" w:rsidR="00BE09C5" w:rsidRPr="00A20007" w:rsidRDefault="0089293F" w:rsidP="00072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0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BE09C5" w:rsidRPr="007E0076" w14:paraId="38A191D9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2C5C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92AC" w14:textId="4E7169CE" w:rsidR="00BE09C5" w:rsidRPr="00A20007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</w:t>
            </w:r>
            <w:r w:rsidR="002B572E"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(pozycja 1+2)</w:t>
            </w: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B4BE" w14:textId="56C8D1C4" w:rsidR="00BE09C5" w:rsidRPr="00A20007" w:rsidRDefault="0089293F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572E">
              <w:rPr>
                <w:rFonts w:ascii="Arial" w:hAnsi="Arial" w:cs="Arial"/>
                <w:sz w:val="18"/>
                <w:szCs w:val="18"/>
              </w:rPr>
              <w:t>2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2B572E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E09C5" w:rsidRPr="007E0076" w14:paraId="24ADEBD7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0DD8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F368" w14:textId="77777777" w:rsidR="00BE09C5" w:rsidRPr="00A20007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B1BF" w14:textId="485A87EA" w:rsidR="00BE09C5" w:rsidRPr="00A20007" w:rsidRDefault="00A20007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4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BE09C5" w:rsidRPr="007E0076" w14:paraId="53E71D7D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6FE5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8766" w14:textId="65836B38" w:rsidR="00BE09C5" w:rsidRPr="00A20007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punktów ECTS, którą student musi osiągnąć w ramach zajęć o charakterze praktycznym w tym zajęć </w:t>
            </w:r>
            <w:r w:rsidR="00B63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ćwiczeniowych</w:t>
            </w: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B63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wykładowych</w:t>
            </w: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projektowych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1A69" w14:textId="13725E8F" w:rsidR="00BE09C5" w:rsidRPr="00A20007" w:rsidRDefault="0089293F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BE09C5" w:rsidRPr="007E0076" w14:paraId="1FF9AA56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1B1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945A" w14:textId="77777777" w:rsidR="00BE09C5" w:rsidRPr="0082096E" w:rsidRDefault="00BE09C5" w:rsidP="00072E59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W1:K _W01-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Wie czym jest wiedza naukowa oraz posiada podstawową wiedzę z zakresu nauk technicznych, ich miejscu w systemie nauk i roli jaką one odgrywają w odniesieniu do współczesnej filozofii nauki </w:t>
            </w:r>
            <w:r w:rsidRPr="0082096E">
              <w:rPr>
                <w:rFonts w:ascii="Arial" w:hAnsi="Arial" w:cs="Arial"/>
                <w:color w:val="ED0000"/>
                <w:sz w:val="18"/>
                <w:szCs w:val="18"/>
              </w:rPr>
              <w:t>(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Pr="0082096E">
              <w:rPr>
                <w:rFonts w:ascii="Arial" w:hAnsi="Arial" w:cs="Arial"/>
                <w:color w:val="ED0000"/>
                <w:sz w:val="18"/>
                <w:szCs w:val="18"/>
              </w:rPr>
              <w:t xml:space="preserve">) </w:t>
            </w:r>
          </w:p>
          <w:p w14:paraId="0F2F2DB8" w14:textId="77777777" w:rsidR="00BE09C5" w:rsidRPr="0082096E" w:rsidRDefault="00BE09C5" w:rsidP="00072E59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09C5" w:rsidRPr="007E0076" w14:paraId="3BD509E3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6B73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FC30" w14:textId="77777777" w:rsidR="00BE09C5" w:rsidRPr="000B50E5" w:rsidRDefault="00BE09C5" w:rsidP="00072E59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07ED7603" w14:textId="77777777" w:rsidR="00BE09C5" w:rsidRPr="007E0076" w:rsidRDefault="00BE09C5" w:rsidP="00072E59">
            <w:pPr>
              <w:pStyle w:val="Style16"/>
              <w:widowControl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K_U07</w:t>
            </w:r>
            <w:r w:rsidRPr="000B50E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Posiada umiejętność dokonania analizy problemu przy zastosowaniu odpowiedniej technologii oraz klarownego wyłożenia swoich racji i zaproponowania rozwiązania. Potrafi dokonać wstępnej analizy ekonomicznej proponowanych działań inżynierskich </w:t>
            </w:r>
            <w:r w:rsidRPr="000B50E5">
              <w:rPr>
                <w:rFonts w:ascii="Arial" w:hAnsi="Arial" w:cs="Arial"/>
                <w:sz w:val="18"/>
                <w:szCs w:val="18"/>
              </w:rPr>
              <w:t>(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Pr="000B50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P6S_UW, P6S_UK, P6S_UU</w:t>
            </w:r>
            <w:r w:rsidRPr="000B50E5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09C5" w:rsidRPr="007E0076" w14:paraId="774F1B46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172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8DF5" w14:textId="77777777" w:rsidR="00BE09C5" w:rsidRPr="000B50E5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6694D8D4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30D6399A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BE09C5" w:rsidRPr="007E0076" w14:paraId="51AE21B6" w14:textId="77777777" w:rsidTr="00072E59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9573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BE09C5" w:rsidRPr="007E0076" w14:paraId="5D4E541D" w14:textId="77777777" w:rsidTr="00072E59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2128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D6F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BE09C5" w:rsidRPr="007E0076" w14:paraId="41B1A262" w14:textId="77777777" w:rsidTr="00072E59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BFBE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BE09C5" w:rsidRPr="007E0076" w14:paraId="695AF72F" w14:textId="77777777" w:rsidTr="00072E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529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F4D3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pracy magazynu – rozwiązania, obsługa manualna i systemowa w praktyce.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C32" w14:textId="3B83CC7E" w:rsidR="00BE09C5" w:rsidRPr="00430507" w:rsidRDefault="00430507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6EBC38F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AAE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32AC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Etapy procesów magazynowych i transportowych a automatyzacja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AB88" w14:textId="66E93AB0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7D60A113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ADFB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4409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Nowoczesne systemy magazynowe i transportowe - przykłady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DC8B" w14:textId="125A2EB8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34F9713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EE17" w14:textId="281B3F76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D8BF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a skrócenie czasu kompletacji zamówień.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02E9" w14:textId="4546C068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5A338D9E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639C" w14:textId="5DE5839D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3196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logistycznych a zmniejszenie kosztów pracowniczych. Ograniczenie ilość pomyłek.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2023" w14:textId="0AA4D671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668D0E44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DB5E" w14:textId="4828202C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4703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z przyśpieszenie procesu inwentaryzacji.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4230" w14:textId="11D6B2AB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477F4EB7" w14:textId="77777777" w:rsidTr="00072E59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5881" w14:textId="29B3E9BC" w:rsidR="00BE09C5" w:rsidRPr="007E0076" w:rsidRDefault="00BE09C5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="00A20007" w:rsidRPr="00A200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BE09C5" w:rsidRPr="007E0076" w14:paraId="0F02E2E7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413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95B0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Centra transportowo-magazynowe (logistyczne) – projektowanie i eksploatacja.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5349" w14:textId="78F62CE8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0B150098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610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2537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Wykorzystanie informatycznych systemów zarządzania magazynem do automatyzacji alokacji zasobów i identyfikacji ich położenia. Automatyzacja obiegu informacji w systemach magazynowania.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5B44" w14:textId="7ED03DE7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097CF062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863C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7C6B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magazynowych w fazach: przyjmowania towarów, składowania, kompletacji i wydawania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FFCB" w14:textId="3F4EB950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3FFA098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86B8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ED47" w14:textId="77777777" w:rsidR="00BE09C5" w:rsidRPr="007E0076" w:rsidRDefault="00BE09C5" w:rsidP="004305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transportowych przy czynnościach manipulacyjnych (załadunki, przeładunki, rozładunki)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8B9E" w14:textId="5F1B596B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35BDD5AE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9E23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AEF4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Stopa zwrotu ROI w inwestycjach w obszarze gospodarki magazynowej i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CBC9" w14:textId="03432894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0326D4F8" w14:textId="77777777" w:rsidTr="00072E59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5132" w14:textId="77777777" w:rsidR="00BE09C5" w:rsidRPr="007E0076" w:rsidRDefault="00BE09C5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Pr="00A200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</w:tr>
      <w:tr w:rsidR="00BE09C5" w:rsidRPr="007E0076" w14:paraId="0C23D970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CD7E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1260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AECD" w14:textId="55D870BD" w:rsidR="00BE09C5" w:rsidRPr="004F427B" w:rsidRDefault="004F427B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09C5" w:rsidRPr="007E0076" w14:paraId="4A0D1BB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492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F7C5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068C" w14:textId="6AFCC4A7" w:rsidR="00BE09C5" w:rsidRPr="004F427B" w:rsidRDefault="004F427B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E09C5" w:rsidRPr="007E0076" w14:paraId="6EC56506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7380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F9E5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Prezentacja i rozliczenie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C4E5" w14:textId="729F9646" w:rsidR="00BE09C5" w:rsidRPr="004F427B" w:rsidRDefault="004F427B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5C17D3C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BE09C5" w:rsidRPr="007E0076" w14:paraId="6DBD26B7" w14:textId="77777777" w:rsidTr="00072E59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2990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BE09C5" w:rsidRPr="007E0076" w14:paraId="186D6A9E" w14:textId="77777777" w:rsidTr="00072E5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3D89" w14:textId="77777777" w:rsidR="00BE09C5" w:rsidRPr="007E0076" w:rsidRDefault="00BE09C5" w:rsidP="00072E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5869" w14:textId="77777777" w:rsidR="00BE09C5" w:rsidRPr="00D13B6D" w:rsidRDefault="00BE09C5" w:rsidP="00BE09C5">
            <w:pPr>
              <w:pStyle w:val="Nagwek1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spacing w:before="0" w:after="0"/>
              <w:ind w:left="383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3B6D">
              <w:rPr>
                <w:rFonts w:ascii="Arial" w:hAnsi="Arial" w:cs="Arial"/>
                <w:color w:val="auto"/>
                <w:sz w:val="18"/>
                <w:szCs w:val="18"/>
              </w:rPr>
              <w:t>Tarczyński G., Optymalizacja procesów magazynowych, Wydawnictwo Uniwersytetu Ekonomicznego we Wrocławiu 2019</w:t>
            </w:r>
          </w:p>
          <w:p w14:paraId="1D386AFF" w14:textId="77777777" w:rsidR="00BE09C5" w:rsidRPr="00D13B6D" w:rsidRDefault="00BE09C5" w:rsidP="00BE09C5">
            <w:pPr>
              <w:pStyle w:val="Akapitzlist"/>
              <w:numPr>
                <w:ilvl w:val="0"/>
                <w:numId w:val="2"/>
              </w:numPr>
              <w:ind w:left="383" w:hanging="284"/>
            </w:pPr>
            <w:r w:rsidRPr="00D13B6D">
              <w:rPr>
                <w:rFonts w:ascii="Arial" w:hAnsi="Arial" w:cs="Arial"/>
                <w:sz w:val="18"/>
                <w:szCs w:val="18"/>
              </w:rPr>
              <w:t>Załoga E., Efektywność procesów transportowych, Uniwersytet Szczeciński. Wydawnictwo Naukowe 2018</w:t>
            </w:r>
          </w:p>
        </w:tc>
      </w:tr>
      <w:tr w:rsidR="00BE09C5" w:rsidRPr="004F79B5" w14:paraId="02B7BC1E" w14:textId="77777777" w:rsidTr="00072E5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E8CB" w14:textId="77777777" w:rsidR="00BE09C5" w:rsidRPr="004F79B5" w:rsidRDefault="00BE09C5" w:rsidP="00072E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92D4" w14:textId="77777777" w:rsidR="00BE09C5" w:rsidRPr="004F79B5" w:rsidRDefault="00BE09C5" w:rsidP="00072E59">
            <w:pPr>
              <w:pStyle w:val="Akapitzlist"/>
              <w:numPr>
                <w:ilvl w:val="3"/>
                <w:numId w:val="1"/>
              </w:numPr>
              <w:suppressAutoHyphens w:val="0"/>
              <w:spacing w:after="0" w:line="240" w:lineRule="exact"/>
              <w:ind w:left="241" w:hanging="165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hAnsi="Arial" w:cs="Arial"/>
                <w:sz w:val="18"/>
                <w:szCs w:val="18"/>
              </w:rPr>
              <w:t xml:space="preserve"> Koliński A. (red.), Efektywność procesów transportowych. Współczesne problemy i trendy rozwoju, </w:t>
            </w:r>
            <w:hyperlink r:id="rId6" w:history="1">
              <w:r w:rsidRPr="006045C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Instytut Naukowo-Wydawniczy "</w:t>
              </w:r>
              <w:proofErr w:type="spellStart"/>
              <w:r w:rsidRPr="006045C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Spatium</w:t>
              </w:r>
              <w:proofErr w:type="spellEnd"/>
              <w:r w:rsidRPr="006045C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"</w:t>
              </w:r>
            </w:hyperlink>
            <w:r w:rsidRPr="006045C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</w:tr>
    </w:tbl>
    <w:p w14:paraId="5DB869FE" w14:textId="77777777" w:rsidR="00BE09C5" w:rsidRPr="004F79B5" w:rsidRDefault="00BE09C5" w:rsidP="00BE09C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7926"/>
      </w:tblGrid>
      <w:tr w:rsidR="00BE09C5" w:rsidRPr="007E0076" w14:paraId="1FCC3AFE" w14:textId="77777777" w:rsidTr="00072E59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1DBB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BE09C5" w:rsidRPr="007E0076" w14:paraId="6B148BB9" w14:textId="77777777" w:rsidTr="00072E5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F49E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432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BE09C5" w:rsidRPr="007E0076" w14:paraId="56DFE55B" w14:textId="77777777" w:rsidTr="00072E5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3BA2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8067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BE09C5" w:rsidRPr="007E0076" w14:paraId="088409B6" w14:textId="77777777" w:rsidTr="00072E5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AA4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/projekty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286F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</w:tbl>
    <w:p w14:paraId="4C75475C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BE09C5" w:rsidRPr="007E0076" w14:paraId="7EAF4F6C" w14:textId="77777777" w:rsidTr="00072E59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FC2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BE09C5" w:rsidRPr="007E0076" w14:paraId="79EDFBA5" w14:textId="77777777" w:rsidTr="00072E59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C4B" w14:textId="77777777" w:rsidR="00BE09C5" w:rsidRPr="007E0076" w:rsidRDefault="00BE09C5" w:rsidP="00072E59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F0B" w14:textId="77777777" w:rsidR="00BE09C5" w:rsidRPr="007E0076" w:rsidRDefault="00BE09C5" w:rsidP="00072E59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BE09C5" w:rsidRPr="007E0076" w14:paraId="6ACB5786" w14:textId="77777777" w:rsidTr="00072E5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E10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3559028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4881F9B" w14:textId="70130A66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35314551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E3CFD42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4CC95BB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7990F1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5E484E6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E09C5" w:rsidRPr="007E0076" w14:paraId="3F94B3B7" w14:textId="77777777" w:rsidTr="00072E59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612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46BF4FA4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BE09C5" w:rsidRPr="007E0076" w14:paraId="2B588115" w14:textId="77777777" w:rsidTr="00072E59">
        <w:tc>
          <w:tcPr>
            <w:tcW w:w="1418" w:type="dxa"/>
            <w:vMerge w:val="restart"/>
            <w:shd w:val="clear" w:color="auto" w:fill="auto"/>
          </w:tcPr>
          <w:p w14:paraId="345F3074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2D29EDE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25847D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E09C5" w:rsidRPr="007E0076" w14:paraId="39166853" w14:textId="77777777" w:rsidTr="00072E59">
        <w:tc>
          <w:tcPr>
            <w:tcW w:w="1418" w:type="dxa"/>
            <w:vMerge/>
            <w:shd w:val="clear" w:color="auto" w:fill="auto"/>
          </w:tcPr>
          <w:p w14:paraId="7D5CDC04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E717A0A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263C3C0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5968CE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BE09C5" w:rsidRPr="007E0076" w14:paraId="03678C04" w14:textId="77777777" w:rsidTr="00072E59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2BAD088D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2DDF3E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02DA1516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BE09C5" w:rsidRPr="007E0076" w14:paraId="43A00854" w14:textId="77777777" w:rsidTr="00072E59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36733093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B4DEF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3E89B2E0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6D6C46E5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14:paraId="3B343749" w14:textId="77777777" w:rsidR="002D0143" w:rsidRDefault="002D0143"/>
    <w:sectPr w:rsidR="002D0143" w:rsidSect="00BE0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B3127D"/>
    <w:multiLevelType w:val="hybridMultilevel"/>
    <w:tmpl w:val="A6F6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272083">
    <w:abstractNumId w:val="0"/>
  </w:num>
  <w:num w:numId="2" w16cid:durableId="10103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C5"/>
    <w:rsid w:val="00054930"/>
    <w:rsid w:val="001C78B6"/>
    <w:rsid w:val="0027517F"/>
    <w:rsid w:val="002B572E"/>
    <w:rsid w:val="002D0143"/>
    <w:rsid w:val="002E7FC5"/>
    <w:rsid w:val="003A2742"/>
    <w:rsid w:val="00430507"/>
    <w:rsid w:val="004F427B"/>
    <w:rsid w:val="006045CC"/>
    <w:rsid w:val="0089293F"/>
    <w:rsid w:val="008C23D1"/>
    <w:rsid w:val="0092221F"/>
    <w:rsid w:val="0093418D"/>
    <w:rsid w:val="00974CBA"/>
    <w:rsid w:val="00992382"/>
    <w:rsid w:val="00A20007"/>
    <w:rsid w:val="00B52471"/>
    <w:rsid w:val="00B63C09"/>
    <w:rsid w:val="00BE09C5"/>
    <w:rsid w:val="00C069C5"/>
    <w:rsid w:val="00C83749"/>
    <w:rsid w:val="00E42BE6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2CEC"/>
  <w15:chartTrackingRefBased/>
  <w15:docId w15:val="{18DBD56A-AEC1-4A06-89F7-6908862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9C5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9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9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9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9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9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9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9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9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9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9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9C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E09C5"/>
    <w:pPr>
      <w:ind w:left="720"/>
      <w:contextualSpacing/>
    </w:pPr>
  </w:style>
  <w:style w:type="paragraph" w:customStyle="1" w:styleId="Default">
    <w:name w:val="Default"/>
    <w:rsid w:val="00BE09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BE09C5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9C5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BE09C5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BE09C5"/>
    <w:rPr>
      <w:color w:val="467886" w:themeColor="hyperlink"/>
      <w:u w:val="single"/>
    </w:rPr>
  </w:style>
  <w:style w:type="character" w:customStyle="1" w:styleId="FontStyle23">
    <w:name w:val="Font Style23"/>
    <w:basedOn w:val="Domylnaczcionkaakapitu"/>
    <w:uiPriority w:val="99"/>
    <w:rsid w:val="00BE09C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BE09C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hl=pl&amp;q=inpublisher:%22Instytut+Naukowo-Wydawniczy+%22Spatium%22%22&amp;tbm=bks&amp;sa=X&amp;ved=2ahUKEwjZ_v3ovKSIAxWBQ_EDHRZbGUsQmxMoAHoECBUQAg&amp;sxsrf=ADLYWILlWc15BaR1eAUt1zsAgtB1oV0iKw:1725287509363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0661A-747F-4CCC-A259-2E3558F6E928}"/>
</file>

<file path=customXml/itemProps2.xml><?xml version="1.0" encoding="utf-8"?>
<ds:datastoreItem xmlns:ds="http://schemas.openxmlformats.org/officeDocument/2006/customXml" ds:itemID="{0F011C75-0C69-4AC5-B0FF-7E4A7BF476FE}"/>
</file>

<file path=customXml/itemProps3.xml><?xml version="1.0" encoding="utf-8"?>
<ds:datastoreItem xmlns:ds="http://schemas.openxmlformats.org/officeDocument/2006/customXml" ds:itemID="{E2447686-7E1C-462C-AC22-1021B0C8F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12</cp:revision>
  <dcterms:created xsi:type="dcterms:W3CDTF">2024-09-06T13:19:00Z</dcterms:created>
  <dcterms:modified xsi:type="dcterms:W3CDTF">2024-09-09T12:11:00Z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